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B39" w:rsidRPr="00AB5B39" w:rsidRDefault="00AB5B39" w:rsidP="00AB5B39">
      <w:pPr>
        <w:spacing w:line="240" w:lineRule="auto"/>
        <w:outlineLvl w:val="0"/>
        <w:rPr>
          <w:rFonts w:ascii="Arial" w:eastAsia="Times New Roman" w:hAnsi="Arial" w:cs="Arial"/>
          <w:b/>
          <w:bCs/>
          <w:color w:val="222222"/>
          <w:spacing w:val="-6"/>
          <w:kern w:val="36"/>
          <w:sz w:val="42"/>
          <w:szCs w:val="42"/>
          <w:lang w:eastAsia="ru-RU"/>
        </w:rPr>
      </w:pPr>
      <w:bookmarkStart w:id="0" w:name="_GoBack"/>
      <w:bookmarkEnd w:id="0"/>
      <w:r w:rsidRPr="00AB5B39">
        <w:rPr>
          <w:rFonts w:ascii="Arial" w:eastAsia="Times New Roman" w:hAnsi="Arial" w:cs="Arial"/>
          <w:b/>
          <w:bCs/>
          <w:color w:val="222222"/>
          <w:spacing w:val="-6"/>
          <w:kern w:val="36"/>
          <w:sz w:val="42"/>
          <w:szCs w:val="42"/>
          <w:lang w:eastAsia="ru-RU"/>
        </w:rPr>
        <w:t xml:space="preserve">Письмо </w:t>
      </w:r>
      <w:proofErr w:type="spellStart"/>
      <w:r w:rsidRPr="00AB5B39">
        <w:rPr>
          <w:rFonts w:ascii="Arial" w:eastAsia="Times New Roman" w:hAnsi="Arial" w:cs="Arial"/>
          <w:b/>
          <w:bCs/>
          <w:color w:val="222222"/>
          <w:spacing w:val="-6"/>
          <w:kern w:val="36"/>
          <w:sz w:val="42"/>
          <w:szCs w:val="42"/>
          <w:lang w:eastAsia="ru-RU"/>
        </w:rPr>
        <w:t>Минпромторга</w:t>
      </w:r>
      <w:proofErr w:type="spellEnd"/>
      <w:r w:rsidRPr="00AB5B39">
        <w:rPr>
          <w:rFonts w:ascii="Arial" w:eastAsia="Times New Roman" w:hAnsi="Arial" w:cs="Arial"/>
          <w:b/>
          <w:bCs/>
          <w:color w:val="222222"/>
          <w:spacing w:val="-6"/>
          <w:kern w:val="36"/>
          <w:sz w:val="42"/>
          <w:szCs w:val="42"/>
          <w:lang w:eastAsia="ru-RU"/>
        </w:rPr>
        <w:t xml:space="preserve"> России от 28.06.2021 № ПГ-12-6532</w:t>
      </w:r>
    </w:p>
    <w:p w:rsidR="00AB5B39" w:rsidRPr="00AB5B39" w:rsidRDefault="00AB5B39" w:rsidP="00AB5B39">
      <w:pPr>
        <w:spacing w:after="225" w:line="240" w:lineRule="auto"/>
        <w:jc w:val="center"/>
        <w:rPr>
          <w:rFonts w:ascii="Times New Roman" w:eastAsia="Times New Roman" w:hAnsi="Times New Roman" w:cs="Times New Roman"/>
          <w:color w:val="222222"/>
          <w:sz w:val="23"/>
          <w:szCs w:val="23"/>
          <w:lang w:eastAsia="ru-RU"/>
        </w:rPr>
      </w:pPr>
      <w:r w:rsidRPr="00AB5B39">
        <w:rPr>
          <w:rFonts w:ascii="Times New Roman" w:eastAsia="Times New Roman" w:hAnsi="Times New Roman" w:cs="Times New Roman"/>
          <w:b/>
          <w:bCs/>
          <w:color w:val="222222"/>
          <w:sz w:val="23"/>
          <w:szCs w:val="23"/>
          <w:lang w:eastAsia="ru-RU"/>
        </w:rPr>
        <w:t>МИНИСТЕРСТВО ПРОМЫШЛЕННОСТИ И ТОРГОВЛИ РФ</w:t>
      </w:r>
    </w:p>
    <w:p w:rsidR="00AB5B39" w:rsidRPr="00AB5B39" w:rsidRDefault="00AB5B39" w:rsidP="00AB5B39">
      <w:pPr>
        <w:spacing w:after="225" w:line="240" w:lineRule="auto"/>
        <w:jc w:val="center"/>
        <w:rPr>
          <w:rFonts w:ascii="Times New Roman" w:eastAsia="Times New Roman" w:hAnsi="Times New Roman" w:cs="Times New Roman"/>
          <w:color w:val="222222"/>
          <w:sz w:val="23"/>
          <w:szCs w:val="23"/>
          <w:lang w:eastAsia="ru-RU"/>
        </w:rPr>
      </w:pPr>
      <w:r w:rsidRPr="00AB5B39">
        <w:rPr>
          <w:rFonts w:ascii="Times New Roman" w:eastAsia="Times New Roman" w:hAnsi="Times New Roman" w:cs="Times New Roman"/>
          <w:b/>
          <w:bCs/>
          <w:color w:val="222222"/>
          <w:sz w:val="23"/>
          <w:szCs w:val="23"/>
          <w:lang w:eastAsia="ru-RU"/>
        </w:rPr>
        <w:t>ПИСЬМО</w:t>
      </w:r>
    </w:p>
    <w:p w:rsidR="00AB5B39" w:rsidRPr="00AB5B39" w:rsidRDefault="00AB5B39" w:rsidP="00AB5B39">
      <w:pPr>
        <w:spacing w:after="225" w:line="240" w:lineRule="auto"/>
        <w:jc w:val="center"/>
        <w:rPr>
          <w:rFonts w:ascii="Times New Roman" w:eastAsia="Times New Roman" w:hAnsi="Times New Roman" w:cs="Times New Roman"/>
          <w:color w:val="222222"/>
          <w:sz w:val="23"/>
          <w:szCs w:val="23"/>
          <w:lang w:eastAsia="ru-RU"/>
        </w:rPr>
      </w:pPr>
      <w:r w:rsidRPr="00AB5B39">
        <w:rPr>
          <w:rFonts w:ascii="Times New Roman" w:eastAsia="Times New Roman" w:hAnsi="Times New Roman" w:cs="Times New Roman"/>
          <w:b/>
          <w:bCs/>
          <w:color w:val="222222"/>
          <w:sz w:val="23"/>
          <w:szCs w:val="23"/>
          <w:lang w:eastAsia="ru-RU"/>
        </w:rPr>
        <w:t>от 28 июня 2021 года № ПГ-12-6532</w:t>
      </w:r>
    </w:p>
    <w:p w:rsidR="00AB5B39" w:rsidRPr="00AB5B39" w:rsidRDefault="00AB5B39" w:rsidP="00AB5B39">
      <w:pPr>
        <w:spacing w:after="225" w:line="240" w:lineRule="auto"/>
        <w:jc w:val="both"/>
        <w:rPr>
          <w:rFonts w:ascii="Times New Roman" w:eastAsia="Times New Roman" w:hAnsi="Times New Roman" w:cs="Times New Roman"/>
          <w:color w:val="222222"/>
          <w:sz w:val="23"/>
          <w:szCs w:val="23"/>
          <w:lang w:eastAsia="ru-RU"/>
        </w:rPr>
      </w:pPr>
      <w:r w:rsidRPr="00AB5B39">
        <w:rPr>
          <w:rFonts w:ascii="Times New Roman" w:eastAsia="Times New Roman" w:hAnsi="Times New Roman" w:cs="Times New Roman"/>
          <w:color w:val="222222"/>
          <w:sz w:val="23"/>
          <w:szCs w:val="23"/>
          <w:lang w:eastAsia="ru-RU"/>
        </w:rPr>
        <w:t xml:space="preserve">Департамент стратегического развития и корпоративной политики </w:t>
      </w:r>
      <w:proofErr w:type="spellStart"/>
      <w:r w:rsidRPr="00AB5B39">
        <w:rPr>
          <w:rFonts w:ascii="Times New Roman" w:eastAsia="Times New Roman" w:hAnsi="Times New Roman" w:cs="Times New Roman"/>
          <w:color w:val="222222"/>
          <w:sz w:val="23"/>
          <w:szCs w:val="23"/>
          <w:lang w:eastAsia="ru-RU"/>
        </w:rPr>
        <w:t>Минпромторга</w:t>
      </w:r>
      <w:proofErr w:type="spellEnd"/>
      <w:r w:rsidRPr="00AB5B39">
        <w:rPr>
          <w:rFonts w:ascii="Times New Roman" w:eastAsia="Times New Roman" w:hAnsi="Times New Roman" w:cs="Times New Roman"/>
          <w:color w:val="222222"/>
          <w:sz w:val="23"/>
          <w:szCs w:val="23"/>
          <w:lang w:eastAsia="ru-RU"/>
        </w:rPr>
        <w:t xml:space="preserve"> России рассмотрел обращение по вопросу реализации постановления Правительства Российской Федерации от 3 декабря 2020 г. № 2014 «О минимальной обязательной доле закупок российских товаров и ее достижении заказчиком» (далее - </w:t>
      </w:r>
      <w:hyperlink r:id="rId5" w:anchor="/document/99/573031324/" w:history="1">
        <w:r w:rsidRPr="00AB5B39">
          <w:rPr>
            <w:rFonts w:ascii="Times New Roman" w:eastAsia="Times New Roman" w:hAnsi="Times New Roman" w:cs="Times New Roman"/>
            <w:color w:val="01745C"/>
            <w:sz w:val="23"/>
            <w:szCs w:val="23"/>
            <w:u w:val="single"/>
            <w:lang w:eastAsia="ru-RU"/>
          </w:rPr>
          <w:t>постановление № 2014</w:t>
        </w:r>
      </w:hyperlink>
      <w:r w:rsidRPr="00AB5B39">
        <w:rPr>
          <w:rFonts w:ascii="Times New Roman" w:eastAsia="Times New Roman" w:hAnsi="Times New Roman" w:cs="Times New Roman"/>
          <w:color w:val="222222"/>
          <w:sz w:val="23"/>
          <w:szCs w:val="23"/>
          <w:lang w:eastAsia="ru-RU"/>
        </w:rPr>
        <w:t>) и сообщает следующее.</w:t>
      </w:r>
    </w:p>
    <w:p w:rsidR="00AB5B39" w:rsidRPr="00AB5B39" w:rsidRDefault="00AB5B39" w:rsidP="00AB5B39">
      <w:pPr>
        <w:spacing w:after="225" w:line="240" w:lineRule="auto"/>
        <w:jc w:val="both"/>
        <w:rPr>
          <w:rFonts w:ascii="Times New Roman" w:eastAsia="Times New Roman" w:hAnsi="Times New Roman" w:cs="Times New Roman"/>
          <w:color w:val="222222"/>
          <w:sz w:val="23"/>
          <w:szCs w:val="23"/>
          <w:lang w:eastAsia="ru-RU"/>
        </w:rPr>
      </w:pPr>
      <w:r w:rsidRPr="00AB5B39">
        <w:rPr>
          <w:rFonts w:ascii="Times New Roman" w:eastAsia="Times New Roman" w:hAnsi="Times New Roman" w:cs="Times New Roman"/>
          <w:color w:val="222222"/>
          <w:sz w:val="23"/>
          <w:szCs w:val="23"/>
          <w:lang w:eastAsia="ru-RU"/>
        </w:rPr>
        <w:t>1. В соответствии с </w:t>
      </w:r>
      <w:hyperlink r:id="rId6" w:anchor="/document/99/573031324/ZAP1ML637C/" w:tooltip="1. Настоящее Положение устанавливает порядок, критерии и последствие проведения оценки выполнения заказчиком обязанности достижения минимальной обязательной доли закупок российских..." w:history="1">
        <w:r w:rsidRPr="00AB5B39">
          <w:rPr>
            <w:rFonts w:ascii="Times New Roman" w:eastAsia="Times New Roman" w:hAnsi="Times New Roman" w:cs="Times New Roman"/>
            <w:color w:val="01745C"/>
            <w:sz w:val="23"/>
            <w:szCs w:val="23"/>
            <w:u w:val="single"/>
            <w:lang w:eastAsia="ru-RU"/>
          </w:rPr>
          <w:t>пунктом 1</w:t>
        </w:r>
      </w:hyperlink>
      <w:r w:rsidRPr="00AB5B39">
        <w:rPr>
          <w:rFonts w:ascii="Times New Roman" w:eastAsia="Times New Roman" w:hAnsi="Times New Roman" w:cs="Times New Roman"/>
          <w:color w:val="222222"/>
          <w:sz w:val="23"/>
          <w:szCs w:val="23"/>
          <w:lang w:eastAsia="ru-RU"/>
        </w:rPr>
        <w:t> постановления № 2014 установлена согласно приложению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AB5B39" w:rsidRPr="00AB5B39" w:rsidRDefault="00AB5B39" w:rsidP="00AB5B39">
      <w:pPr>
        <w:spacing w:after="225" w:line="240" w:lineRule="auto"/>
        <w:jc w:val="both"/>
        <w:rPr>
          <w:rFonts w:ascii="Times New Roman" w:eastAsia="Times New Roman" w:hAnsi="Times New Roman" w:cs="Times New Roman"/>
          <w:color w:val="222222"/>
          <w:sz w:val="23"/>
          <w:szCs w:val="23"/>
          <w:lang w:eastAsia="ru-RU"/>
        </w:rPr>
      </w:pPr>
      <w:hyperlink r:id="rId7" w:anchor="/document/99/573031324/ZAP2BJM3IS/" w:tooltip="3. Уполномоченному органу в единой информационной системе предоставляется доступ к информации о достижении заказчиками минимальной доли закупок, формируемой в единой информационной..." w:history="1">
        <w:r w:rsidRPr="00AB5B39">
          <w:rPr>
            <w:rFonts w:ascii="Times New Roman" w:eastAsia="Times New Roman" w:hAnsi="Times New Roman" w:cs="Times New Roman"/>
            <w:color w:val="01745C"/>
            <w:sz w:val="23"/>
            <w:szCs w:val="23"/>
            <w:u w:val="single"/>
            <w:lang w:eastAsia="ru-RU"/>
          </w:rPr>
          <w:t>Пунктом 3</w:t>
        </w:r>
      </w:hyperlink>
      <w:r w:rsidRPr="00AB5B39">
        <w:rPr>
          <w:rFonts w:ascii="Times New Roman" w:eastAsia="Times New Roman" w:hAnsi="Times New Roman" w:cs="Times New Roman"/>
          <w:color w:val="222222"/>
          <w:sz w:val="23"/>
          <w:szCs w:val="23"/>
          <w:lang w:eastAsia="ru-RU"/>
        </w:rPr>
        <w:t> постановления № 2014 регламентированы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(далее - НМЦК), в том числе особенности, применяемые при использовании метода сопоставимых рыночных цен (анализа рынка).</w:t>
      </w:r>
    </w:p>
    <w:p w:rsidR="00AB5B39" w:rsidRPr="00AB5B39" w:rsidRDefault="00AB5B39" w:rsidP="00AB5B39">
      <w:pPr>
        <w:spacing w:after="225" w:line="240" w:lineRule="auto"/>
        <w:jc w:val="both"/>
        <w:rPr>
          <w:rFonts w:ascii="Times New Roman" w:eastAsia="Times New Roman" w:hAnsi="Times New Roman" w:cs="Times New Roman"/>
          <w:color w:val="222222"/>
          <w:sz w:val="23"/>
          <w:szCs w:val="23"/>
          <w:lang w:eastAsia="ru-RU"/>
        </w:rPr>
      </w:pPr>
      <w:r w:rsidRPr="00AB5B39">
        <w:rPr>
          <w:rFonts w:ascii="Times New Roman" w:eastAsia="Times New Roman" w:hAnsi="Times New Roman" w:cs="Times New Roman"/>
          <w:color w:val="222222"/>
          <w:sz w:val="23"/>
          <w:szCs w:val="23"/>
          <w:lang w:eastAsia="ru-RU"/>
        </w:rPr>
        <w:t>Так, при применении метода сопоставимых рыночных цен (анализа рынка) заказчик направляет предусмотренный </w:t>
      </w:r>
      <w:hyperlink r:id="rId8" w:anchor="/document/99/499011838/XA00M7O2MI/"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w:history="1">
        <w:r w:rsidRPr="00AB5B39">
          <w:rPr>
            <w:rFonts w:ascii="Times New Roman" w:eastAsia="Times New Roman" w:hAnsi="Times New Roman" w:cs="Times New Roman"/>
            <w:color w:val="01745C"/>
            <w:sz w:val="23"/>
            <w:szCs w:val="23"/>
            <w:u w:val="single"/>
            <w:lang w:eastAsia="ru-RU"/>
          </w:rPr>
          <w:t>частью 5</w:t>
        </w:r>
      </w:hyperlink>
      <w:r w:rsidRPr="00AB5B39">
        <w:rPr>
          <w:rFonts w:ascii="Times New Roman" w:eastAsia="Times New Roman" w:hAnsi="Times New Roman" w:cs="Times New Roman"/>
          <w:color w:val="222222"/>
          <w:sz w:val="23"/>
          <w:szCs w:val="23"/>
          <w:lang w:eastAsia="ru-RU"/>
        </w:rPr>
        <w:t> статьи 22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запрос 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 (далее - ГИСП).</w:t>
      </w:r>
    </w:p>
    <w:p w:rsidR="00AB5B39" w:rsidRPr="00AB5B39" w:rsidRDefault="00AB5B39" w:rsidP="00AB5B39">
      <w:pPr>
        <w:spacing w:after="225" w:line="240" w:lineRule="auto"/>
        <w:jc w:val="both"/>
        <w:rPr>
          <w:rFonts w:ascii="Times New Roman" w:eastAsia="Times New Roman" w:hAnsi="Times New Roman" w:cs="Times New Roman"/>
          <w:color w:val="222222"/>
          <w:sz w:val="23"/>
          <w:szCs w:val="23"/>
          <w:lang w:eastAsia="ru-RU"/>
        </w:rPr>
      </w:pPr>
      <w:r w:rsidRPr="00AB5B39">
        <w:rPr>
          <w:rFonts w:ascii="Times New Roman" w:eastAsia="Times New Roman" w:hAnsi="Times New Roman" w:cs="Times New Roman"/>
          <w:color w:val="222222"/>
          <w:sz w:val="23"/>
          <w:szCs w:val="23"/>
          <w:lang w:eastAsia="ru-RU"/>
        </w:rPr>
        <w:t>В случае недостаточности сведений о субъектах деятельности в сфере промышленности (менее трех), включенных в ГИСП, заказчик вправе дополнительно запросить для определения НМЦК недостающую ценовую информацию у иных поставщиков, обладающих опытом исполнения контрактов (договоров) на поставку товаров, являющегося предметом закупки, либо использовать информацию о ценах товара, содержащихся в единой информационной системе в сфере закупок, по исполненным контрактам, по которым не взыскивались неустойки (штрафы, пени) в связи с неисполнением или ненадлежащим исполнением обязательств, предусмотренных такими контрактами, в течение трех последних лет.</w:t>
      </w:r>
    </w:p>
    <w:p w:rsidR="00AB5B39" w:rsidRPr="00AB5B39" w:rsidRDefault="00AB5B39" w:rsidP="00AB5B39">
      <w:pPr>
        <w:spacing w:after="225" w:line="240" w:lineRule="auto"/>
        <w:jc w:val="both"/>
        <w:rPr>
          <w:rFonts w:ascii="Times New Roman" w:eastAsia="Times New Roman" w:hAnsi="Times New Roman" w:cs="Times New Roman"/>
          <w:color w:val="222222"/>
          <w:sz w:val="23"/>
          <w:szCs w:val="23"/>
          <w:lang w:eastAsia="ru-RU"/>
        </w:rPr>
      </w:pPr>
      <w:r w:rsidRPr="00AB5B39">
        <w:rPr>
          <w:rFonts w:ascii="Times New Roman" w:eastAsia="Times New Roman" w:hAnsi="Times New Roman" w:cs="Times New Roman"/>
          <w:color w:val="222222"/>
          <w:sz w:val="23"/>
          <w:szCs w:val="23"/>
          <w:lang w:eastAsia="ru-RU"/>
        </w:rPr>
        <w:t>2. В </w:t>
      </w:r>
      <w:hyperlink r:id="rId9" w:anchor="/document/99/573031324/ZAP1V923E5/" w:tooltip="Приложение к Положению о порядке, критериях и последствии проведения оценки выполнения заказчиком обязанности достижения минимальной доли закупок (форма) ИНФОРМАЦИЯ о достижении заказчиками..." w:history="1">
        <w:r w:rsidRPr="00AB5B39">
          <w:rPr>
            <w:rFonts w:ascii="Times New Roman" w:eastAsia="Times New Roman" w:hAnsi="Times New Roman" w:cs="Times New Roman"/>
            <w:color w:val="01745C"/>
            <w:sz w:val="23"/>
            <w:szCs w:val="23"/>
            <w:u w:val="single"/>
            <w:lang w:eastAsia="ru-RU"/>
          </w:rPr>
          <w:t>приложение</w:t>
        </w:r>
      </w:hyperlink>
      <w:r w:rsidRPr="00AB5B39">
        <w:rPr>
          <w:rFonts w:ascii="Times New Roman" w:eastAsia="Times New Roman" w:hAnsi="Times New Roman" w:cs="Times New Roman"/>
          <w:color w:val="222222"/>
          <w:sz w:val="23"/>
          <w:szCs w:val="23"/>
          <w:lang w:eastAsia="ru-RU"/>
        </w:rPr>
        <w:t> к постановлению № 2014 включены промышленные товары, исключительно содержащиеся в перечнях постановлений Правительства Российской Федерации </w:t>
      </w:r>
      <w:hyperlink r:id="rId10" w:anchor="/document/99/420251260/" w:history="1">
        <w:r w:rsidRPr="00AB5B39">
          <w:rPr>
            <w:rFonts w:ascii="Times New Roman" w:eastAsia="Times New Roman" w:hAnsi="Times New Roman" w:cs="Times New Roman"/>
            <w:color w:val="01745C"/>
            <w:sz w:val="23"/>
            <w:szCs w:val="23"/>
            <w:u w:val="single"/>
            <w:lang w:eastAsia="ru-RU"/>
          </w:rPr>
          <w:t>от 5 февраля 2015 г. № 102</w:t>
        </w:r>
      </w:hyperlink>
      <w:r w:rsidRPr="00AB5B39">
        <w:rPr>
          <w:rFonts w:ascii="Times New Roman" w:eastAsia="Times New Roman" w:hAnsi="Times New Roman" w:cs="Times New Roman"/>
          <w:color w:val="222222"/>
          <w:sz w:val="23"/>
          <w:szCs w:val="23"/>
          <w:lang w:eastAsia="ru-RU"/>
        </w:rPr>
        <w:t>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hyperlink r:id="rId11" w:anchor="/document/99/564814270/" w:history="1">
        <w:r w:rsidRPr="00AB5B39">
          <w:rPr>
            <w:rFonts w:ascii="Times New Roman" w:eastAsia="Times New Roman" w:hAnsi="Times New Roman" w:cs="Times New Roman"/>
            <w:color w:val="01745C"/>
            <w:sz w:val="23"/>
            <w:szCs w:val="23"/>
            <w:u w:val="single"/>
            <w:lang w:eastAsia="ru-RU"/>
          </w:rPr>
          <w:t>от 30 апреля 2020 г. № 617</w:t>
        </w:r>
      </w:hyperlink>
      <w:r w:rsidRPr="00AB5B39">
        <w:rPr>
          <w:rFonts w:ascii="Times New Roman" w:eastAsia="Times New Roman" w:hAnsi="Times New Roman" w:cs="Times New Roman"/>
          <w:color w:val="222222"/>
          <w:sz w:val="23"/>
          <w:szCs w:val="23"/>
          <w:lang w:eastAsia="ru-RU"/>
        </w:rPr>
        <w:t>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и </w:t>
      </w:r>
      <w:hyperlink r:id="rId12" w:anchor="/document/99/560662719/" w:history="1">
        <w:r w:rsidRPr="00AB5B39">
          <w:rPr>
            <w:rFonts w:ascii="Times New Roman" w:eastAsia="Times New Roman" w:hAnsi="Times New Roman" w:cs="Times New Roman"/>
            <w:color w:val="01745C"/>
            <w:sz w:val="23"/>
            <w:szCs w:val="23"/>
            <w:u w:val="single"/>
            <w:lang w:eastAsia="ru-RU"/>
          </w:rPr>
          <w:t>от 10 июля 2019 г. № 878</w:t>
        </w:r>
      </w:hyperlink>
      <w:r w:rsidRPr="00AB5B39">
        <w:rPr>
          <w:rFonts w:ascii="Times New Roman" w:eastAsia="Times New Roman" w:hAnsi="Times New Roman" w:cs="Times New Roman"/>
          <w:color w:val="222222"/>
          <w:sz w:val="23"/>
          <w:szCs w:val="23"/>
          <w:lang w:eastAsia="ru-RU"/>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w:t>
      </w:r>
      <w:r w:rsidRPr="00AB5B39">
        <w:rPr>
          <w:rFonts w:ascii="Times New Roman" w:eastAsia="Times New Roman" w:hAnsi="Times New Roman" w:cs="Times New Roman"/>
          <w:color w:val="222222"/>
          <w:sz w:val="23"/>
          <w:szCs w:val="23"/>
          <w:lang w:eastAsia="ru-RU"/>
        </w:rPr>
        <w:lastRenderedPageBreak/>
        <w:t>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(далее - ограничительные постановления).</w:t>
      </w:r>
    </w:p>
    <w:p w:rsidR="00AB5B39" w:rsidRPr="00AB5B39" w:rsidRDefault="00AB5B39" w:rsidP="00AB5B39">
      <w:pPr>
        <w:spacing w:after="225" w:line="240" w:lineRule="auto"/>
        <w:jc w:val="both"/>
        <w:rPr>
          <w:rFonts w:ascii="Times New Roman" w:eastAsia="Times New Roman" w:hAnsi="Times New Roman" w:cs="Times New Roman"/>
          <w:color w:val="222222"/>
          <w:sz w:val="23"/>
          <w:szCs w:val="23"/>
          <w:lang w:eastAsia="ru-RU"/>
        </w:rPr>
      </w:pPr>
      <w:r w:rsidRPr="00AB5B39">
        <w:rPr>
          <w:rFonts w:ascii="Times New Roman" w:eastAsia="Times New Roman" w:hAnsi="Times New Roman" w:cs="Times New Roman"/>
          <w:color w:val="222222"/>
          <w:sz w:val="23"/>
          <w:szCs w:val="23"/>
          <w:lang w:eastAsia="ru-RU"/>
        </w:rPr>
        <w:t>Таким образом, для целей достижения минимальной доли закупок учитываются товары (в том числе закупаемые в рамках выполнения работ, оказания услуг), при осуществлении закупок которых заказчиком было установлено правило «третий лишний» и (или) страна происхождения которых подтверждена в соответствии с положениями указанных </w:t>
      </w:r>
      <w:hyperlink r:id="rId13" w:anchor="/document/99/560662719/" w:history="1">
        <w:r w:rsidRPr="00AB5B39">
          <w:rPr>
            <w:rFonts w:ascii="Times New Roman" w:eastAsia="Times New Roman" w:hAnsi="Times New Roman" w:cs="Times New Roman"/>
            <w:color w:val="01745C"/>
            <w:sz w:val="23"/>
            <w:szCs w:val="23"/>
            <w:u w:val="single"/>
            <w:lang w:eastAsia="ru-RU"/>
          </w:rPr>
          <w:t>ограничительных постановлений</w:t>
        </w:r>
      </w:hyperlink>
      <w:r w:rsidRPr="00AB5B39">
        <w:rPr>
          <w:rFonts w:ascii="Times New Roman" w:eastAsia="Times New Roman" w:hAnsi="Times New Roman" w:cs="Times New Roman"/>
          <w:color w:val="222222"/>
          <w:sz w:val="23"/>
          <w:szCs w:val="23"/>
          <w:lang w:eastAsia="ru-RU"/>
        </w:rPr>
        <w:t>.</w:t>
      </w:r>
    </w:p>
    <w:p w:rsidR="00AB5B39" w:rsidRPr="00AB5B39" w:rsidRDefault="00AB5B39" w:rsidP="00AB5B39">
      <w:pPr>
        <w:spacing w:after="225" w:line="240" w:lineRule="auto"/>
        <w:jc w:val="both"/>
        <w:rPr>
          <w:rFonts w:ascii="Times New Roman" w:eastAsia="Times New Roman" w:hAnsi="Times New Roman" w:cs="Times New Roman"/>
          <w:color w:val="222222"/>
          <w:sz w:val="23"/>
          <w:szCs w:val="23"/>
          <w:lang w:eastAsia="ru-RU"/>
        </w:rPr>
      </w:pPr>
      <w:r w:rsidRPr="00AB5B39">
        <w:rPr>
          <w:rFonts w:ascii="Times New Roman" w:eastAsia="Times New Roman" w:hAnsi="Times New Roman" w:cs="Times New Roman"/>
          <w:color w:val="222222"/>
          <w:sz w:val="23"/>
          <w:szCs w:val="23"/>
          <w:lang w:eastAsia="ru-RU"/>
        </w:rPr>
        <w:t>При этом поскольку </w:t>
      </w:r>
      <w:hyperlink r:id="rId14" w:anchor="/document/99/560662719/" w:history="1">
        <w:r w:rsidRPr="00AB5B39">
          <w:rPr>
            <w:rFonts w:ascii="Times New Roman" w:eastAsia="Times New Roman" w:hAnsi="Times New Roman" w:cs="Times New Roman"/>
            <w:color w:val="01745C"/>
            <w:sz w:val="23"/>
            <w:szCs w:val="23"/>
            <w:u w:val="single"/>
            <w:lang w:eastAsia="ru-RU"/>
          </w:rPr>
          <w:t>ограничительные постановления</w:t>
        </w:r>
      </w:hyperlink>
      <w:r w:rsidRPr="00AB5B39">
        <w:rPr>
          <w:rFonts w:ascii="Times New Roman" w:eastAsia="Times New Roman" w:hAnsi="Times New Roman" w:cs="Times New Roman"/>
          <w:color w:val="222222"/>
          <w:sz w:val="23"/>
          <w:szCs w:val="23"/>
          <w:lang w:eastAsia="ru-RU"/>
        </w:rPr>
        <w:t> реализуются только при проведении конкурентных способов осуществления закупок, закупки у единственного поставщика (подрядчика, исполнителя), за исключением закупок, осуществляемых в соответствии с </w:t>
      </w:r>
      <w:hyperlink r:id="rId15" w:anchor="/document/99/499011838/XA00ME82O0/" w:tooltip="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w:history="1">
        <w:r w:rsidRPr="00AB5B39">
          <w:rPr>
            <w:rFonts w:ascii="Times New Roman" w:eastAsia="Times New Roman" w:hAnsi="Times New Roman" w:cs="Times New Roman"/>
            <w:color w:val="01745C"/>
            <w:sz w:val="23"/>
            <w:szCs w:val="23"/>
            <w:u w:val="single"/>
            <w:lang w:eastAsia="ru-RU"/>
          </w:rPr>
          <w:t>пунктом 25</w:t>
        </w:r>
      </w:hyperlink>
      <w:r w:rsidRPr="00AB5B39">
        <w:rPr>
          <w:rFonts w:ascii="Times New Roman" w:eastAsia="Times New Roman" w:hAnsi="Times New Roman" w:cs="Times New Roman"/>
          <w:color w:val="222222"/>
          <w:sz w:val="23"/>
          <w:szCs w:val="23"/>
          <w:lang w:eastAsia="ru-RU"/>
        </w:rPr>
        <w:t>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не учитываются для целей достижения заказчиком минимальной доли закупок.</w:t>
      </w:r>
    </w:p>
    <w:p w:rsidR="00AB5B39" w:rsidRPr="00AB5B39" w:rsidRDefault="00AB5B39" w:rsidP="00AB5B39">
      <w:pPr>
        <w:spacing w:after="225" w:line="240" w:lineRule="auto"/>
        <w:jc w:val="both"/>
        <w:rPr>
          <w:rFonts w:ascii="Times New Roman" w:eastAsia="Times New Roman" w:hAnsi="Times New Roman" w:cs="Times New Roman"/>
          <w:color w:val="222222"/>
          <w:sz w:val="23"/>
          <w:szCs w:val="23"/>
          <w:lang w:eastAsia="ru-RU"/>
        </w:rPr>
      </w:pPr>
      <w:r w:rsidRPr="00AB5B39">
        <w:rPr>
          <w:rFonts w:ascii="Times New Roman" w:eastAsia="Times New Roman" w:hAnsi="Times New Roman" w:cs="Times New Roman"/>
          <w:color w:val="222222"/>
          <w:sz w:val="23"/>
          <w:szCs w:val="23"/>
          <w:lang w:eastAsia="ru-RU"/>
        </w:rPr>
        <w:t>3. </w:t>
      </w:r>
      <w:hyperlink r:id="rId16" w:anchor="/document/99/573031324/" w:history="1">
        <w:r w:rsidRPr="00AB5B39">
          <w:rPr>
            <w:rFonts w:ascii="Times New Roman" w:eastAsia="Times New Roman" w:hAnsi="Times New Roman" w:cs="Times New Roman"/>
            <w:color w:val="01745C"/>
            <w:sz w:val="23"/>
            <w:szCs w:val="23"/>
            <w:u w:val="single"/>
            <w:lang w:eastAsia="ru-RU"/>
          </w:rPr>
          <w:t>Постановлением № 2014</w:t>
        </w:r>
      </w:hyperlink>
      <w:r w:rsidRPr="00AB5B39">
        <w:rPr>
          <w:rFonts w:ascii="Times New Roman" w:eastAsia="Times New Roman" w:hAnsi="Times New Roman" w:cs="Times New Roman"/>
          <w:color w:val="222222"/>
          <w:sz w:val="23"/>
          <w:szCs w:val="23"/>
          <w:lang w:eastAsia="ru-RU"/>
        </w:rPr>
        <w:t> установлена согласно приложению минимальная обязательная доля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AB5B39" w:rsidRPr="00AB5B39" w:rsidRDefault="00AB5B39" w:rsidP="00AB5B39">
      <w:pPr>
        <w:spacing w:after="225" w:line="240" w:lineRule="auto"/>
        <w:jc w:val="both"/>
        <w:rPr>
          <w:rFonts w:ascii="Times New Roman" w:eastAsia="Times New Roman" w:hAnsi="Times New Roman" w:cs="Times New Roman"/>
          <w:color w:val="222222"/>
          <w:sz w:val="23"/>
          <w:szCs w:val="23"/>
          <w:lang w:eastAsia="ru-RU"/>
        </w:rPr>
      </w:pPr>
      <w:r w:rsidRPr="00AB5B39">
        <w:rPr>
          <w:rFonts w:ascii="Times New Roman" w:eastAsia="Times New Roman" w:hAnsi="Times New Roman" w:cs="Times New Roman"/>
          <w:color w:val="222222"/>
          <w:sz w:val="23"/>
          <w:szCs w:val="23"/>
          <w:lang w:eastAsia="ru-RU"/>
        </w:rPr>
        <w:t>При этом следует отметить, что </w:t>
      </w:r>
      <w:hyperlink r:id="rId17" w:anchor="/document/99/573031324/" w:history="1">
        <w:r w:rsidRPr="00AB5B39">
          <w:rPr>
            <w:rFonts w:ascii="Times New Roman" w:eastAsia="Times New Roman" w:hAnsi="Times New Roman" w:cs="Times New Roman"/>
            <w:color w:val="01745C"/>
            <w:sz w:val="23"/>
            <w:szCs w:val="23"/>
            <w:u w:val="single"/>
            <w:lang w:eastAsia="ru-RU"/>
          </w:rPr>
          <w:t>постановлением № 2014</w:t>
        </w:r>
      </w:hyperlink>
      <w:r w:rsidRPr="00AB5B39">
        <w:rPr>
          <w:rFonts w:ascii="Times New Roman" w:eastAsia="Times New Roman" w:hAnsi="Times New Roman" w:cs="Times New Roman"/>
          <w:color w:val="222222"/>
          <w:sz w:val="23"/>
          <w:szCs w:val="23"/>
          <w:lang w:eastAsia="ru-RU"/>
        </w:rPr>
        <w:t> не устанавливаются положения, касающиеся особенностей проведения закупочных процедур.</w:t>
      </w:r>
    </w:p>
    <w:p w:rsidR="00AB5B39" w:rsidRPr="00AB5B39" w:rsidRDefault="00AB5B39" w:rsidP="00AB5B39">
      <w:pPr>
        <w:spacing w:after="225" w:line="240" w:lineRule="auto"/>
        <w:jc w:val="both"/>
        <w:rPr>
          <w:rFonts w:ascii="Times New Roman" w:eastAsia="Times New Roman" w:hAnsi="Times New Roman" w:cs="Times New Roman"/>
          <w:color w:val="222222"/>
          <w:sz w:val="23"/>
          <w:szCs w:val="23"/>
          <w:lang w:eastAsia="ru-RU"/>
        </w:rPr>
      </w:pPr>
      <w:r w:rsidRPr="00AB5B39">
        <w:rPr>
          <w:rFonts w:ascii="Times New Roman" w:eastAsia="Times New Roman" w:hAnsi="Times New Roman" w:cs="Times New Roman"/>
          <w:color w:val="222222"/>
          <w:sz w:val="23"/>
          <w:szCs w:val="23"/>
          <w:lang w:eastAsia="ru-RU"/>
        </w:rPr>
        <w:t>Подобные особенности, в том числе регламентирующие закупку товаров, являющихся предметом лизинга, могут устанавливаться в </w:t>
      </w:r>
      <w:hyperlink r:id="rId18" w:anchor="/document/99/560662719/" w:history="1">
        <w:r w:rsidRPr="00AB5B39">
          <w:rPr>
            <w:rFonts w:ascii="Times New Roman" w:eastAsia="Times New Roman" w:hAnsi="Times New Roman" w:cs="Times New Roman"/>
            <w:color w:val="01745C"/>
            <w:sz w:val="23"/>
            <w:szCs w:val="23"/>
            <w:u w:val="single"/>
            <w:lang w:eastAsia="ru-RU"/>
          </w:rPr>
          <w:t>ограничительных постановлениях</w:t>
        </w:r>
      </w:hyperlink>
      <w:r w:rsidRPr="00AB5B39">
        <w:rPr>
          <w:rFonts w:ascii="Times New Roman" w:eastAsia="Times New Roman" w:hAnsi="Times New Roman" w:cs="Times New Roman"/>
          <w:color w:val="222222"/>
          <w:sz w:val="23"/>
          <w:szCs w:val="23"/>
          <w:lang w:eastAsia="ru-RU"/>
        </w:rPr>
        <w:t>.</w:t>
      </w:r>
    </w:p>
    <w:p w:rsidR="00AB5B39" w:rsidRPr="00AB5B39" w:rsidRDefault="00AB5B39" w:rsidP="00AB5B39">
      <w:pPr>
        <w:spacing w:after="225" w:line="240" w:lineRule="auto"/>
        <w:jc w:val="right"/>
        <w:rPr>
          <w:rFonts w:ascii="Times New Roman" w:eastAsia="Times New Roman" w:hAnsi="Times New Roman" w:cs="Times New Roman"/>
          <w:color w:val="222222"/>
          <w:sz w:val="23"/>
          <w:szCs w:val="23"/>
          <w:lang w:eastAsia="ru-RU"/>
        </w:rPr>
      </w:pPr>
      <w:r w:rsidRPr="00AB5B39">
        <w:rPr>
          <w:rFonts w:ascii="Times New Roman" w:eastAsia="Times New Roman" w:hAnsi="Times New Roman" w:cs="Times New Roman"/>
          <w:color w:val="222222"/>
          <w:sz w:val="23"/>
          <w:szCs w:val="23"/>
          <w:lang w:eastAsia="ru-RU"/>
        </w:rPr>
        <w:t>Заместитель Департамента</w:t>
      </w:r>
      <w:r w:rsidRPr="00AB5B39">
        <w:rPr>
          <w:rFonts w:ascii="Times New Roman" w:eastAsia="Times New Roman" w:hAnsi="Times New Roman" w:cs="Times New Roman"/>
          <w:color w:val="222222"/>
          <w:sz w:val="23"/>
          <w:szCs w:val="23"/>
          <w:lang w:eastAsia="ru-RU"/>
        </w:rPr>
        <w:br/>
        <w:t>стратегического развитая</w:t>
      </w:r>
      <w:r w:rsidRPr="00AB5B39">
        <w:rPr>
          <w:rFonts w:ascii="Times New Roman" w:eastAsia="Times New Roman" w:hAnsi="Times New Roman" w:cs="Times New Roman"/>
          <w:color w:val="222222"/>
          <w:sz w:val="23"/>
          <w:szCs w:val="23"/>
          <w:lang w:eastAsia="ru-RU"/>
        </w:rPr>
        <w:br/>
        <w:t>и корпоративной политики</w:t>
      </w:r>
      <w:r w:rsidRPr="00AB5B39">
        <w:rPr>
          <w:rFonts w:ascii="Times New Roman" w:eastAsia="Times New Roman" w:hAnsi="Times New Roman" w:cs="Times New Roman"/>
          <w:color w:val="222222"/>
          <w:sz w:val="23"/>
          <w:szCs w:val="23"/>
          <w:lang w:eastAsia="ru-RU"/>
        </w:rPr>
        <w:br/>
        <w:t>Н.И. Лещенко</w:t>
      </w:r>
    </w:p>
    <w:p w:rsidR="00AB5B39" w:rsidRPr="00AB5B39" w:rsidRDefault="00AB5B39" w:rsidP="00AB5B39">
      <w:pPr>
        <w:spacing w:after="0" w:line="240" w:lineRule="auto"/>
        <w:rPr>
          <w:rFonts w:ascii="Times New Roman" w:eastAsia="Times New Roman" w:hAnsi="Times New Roman" w:cs="Times New Roman"/>
          <w:sz w:val="24"/>
          <w:szCs w:val="24"/>
          <w:lang w:eastAsia="ru-RU"/>
        </w:rPr>
      </w:pPr>
      <w:r w:rsidRPr="00AB5B39">
        <w:rPr>
          <w:rFonts w:ascii="Arial" w:eastAsia="Times New Roman" w:hAnsi="Arial" w:cs="Arial"/>
          <w:color w:val="222222"/>
          <w:sz w:val="21"/>
          <w:szCs w:val="21"/>
          <w:lang w:eastAsia="ru-RU"/>
        </w:rPr>
        <w:br/>
      </w:r>
    </w:p>
    <w:p w:rsidR="00AB5B39" w:rsidRPr="00AB5B39" w:rsidRDefault="00AB5B39" w:rsidP="00AB5B39">
      <w:pPr>
        <w:spacing w:after="150" w:line="240" w:lineRule="auto"/>
        <w:rPr>
          <w:rFonts w:ascii="Arial" w:eastAsia="Times New Roman" w:hAnsi="Arial" w:cs="Arial"/>
          <w:color w:val="222222"/>
          <w:sz w:val="21"/>
          <w:szCs w:val="21"/>
          <w:lang w:eastAsia="ru-RU"/>
        </w:rPr>
      </w:pPr>
      <w:r w:rsidRPr="00AB5B39">
        <w:rPr>
          <w:rFonts w:ascii="Arial" w:eastAsia="Times New Roman" w:hAnsi="Arial" w:cs="Arial"/>
          <w:color w:val="222222"/>
          <w:sz w:val="21"/>
          <w:szCs w:val="21"/>
          <w:lang w:eastAsia="ru-RU"/>
        </w:rPr>
        <w:br/>
      </w:r>
    </w:p>
    <w:p w:rsidR="00592A8E" w:rsidRDefault="00AB5B39"/>
    <w:sectPr w:rsidR="00592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339D"/>
    <w:multiLevelType w:val="multilevel"/>
    <w:tmpl w:val="A6C6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E623A3"/>
    <w:multiLevelType w:val="multilevel"/>
    <w:tmpl w:val="95F2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39"/>
    <w:rsid w:val="00277A36"/>
    <w:rsid w:val="00AB5B39"/>
    <w:rsid w:val="00B9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338D1-D2A5-4072-AC33-BD5E51C3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6563">
      <w:bodyDiv w:val="1"/>
      <w:marLeft w:val="0"/>
      <w:marRight w:val="0"/>
      <w:marTop w:val="0"/>
      <w:marBottom w:val="0"/>
      <w:divBdr>
        <w:top w:val="none" w:sz="0" w:space="0" w:color="auto"/>
        <w:left w:val="none" w:sz="0" w:space="0" w:color="auto"/>
        <w:bottom w:val="none" w:sz="0" w:space="0" w:color="auto"/>
        <w:right w:val="none" w:sz="0" w:space="0" w:color="auto"/>
      </w:divBdr>
      <w:divsChild>
        <w:div w:id="1629161139">
          <w:marLeft w:val="0"/>
          <w:marRight w:val="0"/>
          <w:marTop w:val="0"/>
          <w:marBottom w:val="0"/>
          <w:divBdr>
            <w:top w:val="none" w:sz="0" w:space="0" w:color="auto"/>
            <w:left w:val="none" w:sz="0" w:space="0" w:color="auto"/>
            <w:bottom w:val="none" w:sz="0" w:space="0" w:color="auto"/>
            <w:right w:val="none" w:sz="0" w:space="0" w:color="auto"/>
          </w:divBdr>
          <w:divsChild>
            <w:div w:id="576280711">
              <w:marLeft w:val="0"/>
              <w:marRight w:val="0"/>
              <w:marTop w:val="0"/>
              <w:marBottom w:val="0"/>
              <w:divBdr>
                <w:top w:val="none" w:sz="0" w:space="0" w:color="auto"/>
                <w:left w:val="none" w:sz="0" w:space="0" w:color="auto"/>
                <w:bottom w:val="none" w:sz="0" w:space="0" w:color="auto"/>
                <w:right w:val="none" w:sz="0" w:space="0" w:color="auto"/>
              </w:divBdr>
              <w:divsChild>
                <w:div w:id="1856773413">
                  <w:marLeft w:val="0"/>
                  <w:marRight w:val="0"/>
                  <w:marTop w:val="0"/>
                  <w:marBottom w:val="0"/>
                  <w:divBdr>
                    <w:top w:val="none" w:sz="0" w:space="0" w:color="auto"/>
                    <w:left w:val="none" w:sz="0" w:space="0" w:color="auto"/>
                    <w:bottom w:val="none" w:sz="0" w:space="0" w:color="auto"/>
                    <w:right w:val="none" w:sz="0" w:space="0" w:color="auto"/>
                  </w:divBdr>
                  <w:divsChild>
                    <w:div w:id="2103797411">
                      <w:marLeft w:val="0"/>
                      <w:marRight w:val="0"/>
                      <w:marTop w:val="0"/>
                      <w:marBottom w:val="0"/>
                      <w:divBdr>
                        <w:top w:val="none" w:sz="0" w:space="0" w:color="auto"/>
                        <w:left w:val="none" w:sz="0" w:space="0" w:color="auto"/>
                        <w:bottom w:val="none" w:sz="0" w:space="0" w:color="auto"/>
                        <w:right w:val="none" w:sz="0" w:space="0" w:color="auto"/>
                      </w:divBdr>
                    </w:div>
                    <w:div w:id="14493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36363">
          <w:marLeft w:val="0"/>
          <w:marRight w:val="0"/>
          <w:marTop w:val="0"/>
          <w:marBottom w:val="0"/>
          <w:divBdr>
            <w:top w:val="none" w:sz="0" w:space="0" w:color="auto"/>
            <w:left w:val="none" w:sz="0" w:space="0" w:color="auto"/>
            <w:bottom w:val="none" w:sz="0" w:space="0" w:color="auto"/>
            <w:right w:val="none" w:sz="0" w:space="0" w:color="auto"/>
          </w:divBdr>
          <w:divsChild>
            <w:div w:id="382028093">
              <w:marLeft w:val="0"/>
              <w:marRight w:val="0"/>
              <w:marTop w:val="0"/>
              <w:marBottom w:val="0"/>
              <w:divBdr>
                <w:top w:val="none" w:sz="0" w:space="0" w:color="auto"/>
                <w:left w:val="none" w:sz="0" w:space="0" w:color="auto"/>
                <w:bottom w:val="none" w:sz="0" w:space="0" w:color="auto"/>
                <w:right w:val="none" w:sz="0" w:space="0" w:color="auto"/>
              </w:divBdr>
              <w:divsChild>
                <w:div w:id="2120491351">
                  <w:marLeft w:val="0"/>
                  <w:marRight w:val="0"/>
                  <w:marTop w:val="0"/>
                  <w:marBottom w:val="0"/>
                  <w:divBdr>
                    <w:top w:val="none" w:sz="0" w:space="0" w:color="auto"/>
                    <w:left w:val="none" w:sz="0" w:space="0" w:color="auto"/>
                    <w:bottom w:val="none" w:sz="0" w:space="0" w:color="auto"/>
                    <w:right w:val="none" w:sz="0" w:space="0" w:color="auto"/>
                  </w:divBdr>
                  <w:divsChild>
                    <w:div w:id="394159906">
                      <w:marLeft w:val="0"/>
                      <w:marRight w:val="0"/>
                      <w:marTop w:val="0"/>
                      <w:marBottom w:val="225"/>
                      <w:divBdr>
                        <w:top w:val="none" w:sz="0" w:space="0" w:color="auto"/>
                        <w:left w:val="none" w:sz="0" w:space="0" w:color="auto"/>
                        <w:bottom w:val="single" w:sz="6" w:space="26" w:color="CCCCCC"/>
                        <w:right w:val="none" w:sz="0" w:space="0" w:color="auto"/>
                      </w:divBdr>
                      <w:divsChild>
                        <w:div w:id="391389604">
                          <w:marLeft w:val="0"/>
                          <w:marRight w:val="0"/>
                          <w:marTop w:val="150"/>
                          <w:marBottom w:val="150"/>
                          <w:divBdr>
                            <w:top w:val="none" w:sz="0" w:space="0" w:color="auto"/>
                            <w:left w:val="none" w:sz="0" w:space="0" w:color="auto"/>
                            <w:bottom w:val="none" w:sz="0" w:space="0" w:color="auto"/>
                            <w:right w:val="none" w:sz="0" w:space="0" w:color="auto"/>
                          </w:divBdr>
                        </w:div>
                      </w:divsChild>
                    </w:div>
                    <w:div w:id="6258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gzakaz.ru/" TargetMode="External"/><Relationship Id="rId13" Type="http://schemas.openxmlformats.org/officeDocument/2006/relationships/hyperlink" Target="https://vip.1gzakaz.ru/" TargetMode="External"/><Relationship Id="rId18" Type="http://schemas.openxmlformats.org/officeDocument/2006/relationships/hyperlink" Target="https://vip.1gzakaz.ru/" TargetMode="External"/><Relationship Id="rId3" Type="http://schemas.openxmlformats.org/officeDocument/2006/relationships/settings" Target="settings.xml"/><Relationship Id="rId7" Type="http://schemas.openxmlformats.org/officeDocument/2006/relationships/hyperlink" Target="https://vip.1gzakaz.ru/" TargetMode="External"/><Relationship Id="rId12" Type="http://schemas.openxmlformats.org/officeDocument/2006/relationships/hyperlink" Target="https://vip.1gzakaz.ru/" TargetMode="External"/><Relationship Id="rId17" Type="http://schemas.openxmlformats.org/officeDocument/2006/relationships/hyperlink" Target="https://vip.1gzakaz.ru/" TargetMode="External"/><Relationship Id="rId2" Type="http://schemas.openxmlformats.org/officeDocument/2006/relationships/styles" Target="styles.xml"/><Relationship Id="rId16" Type="http://schemas.openxmlformats.org/officeDocument/2006/relationships/hyperlink" Target="https://vip.1gzakaz.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ip.1gzakaz.ru/" TargetMode="External"/><Relationship Id="rId11" Type="http://schemas.openxmlformats.org/officeDocument/2006/relationships/hyperlink" Target="https://vip.1gzakaz.ru/" TargetMode="External"/><Relationship Id="rId5" Type="http://schemas.openxmlformats.org/officeDocument/2006/relationships/hyperlink" Target="https://vip.1gzakaz.ru/" TargetMode="External"/><Relationship Id="rId15" Type="http://schemas.openxmlformats.org/officeDocument/2006/relationships/hyperlink" Target="https://vip.1gzakaz.ru/" TargetMode="External"/><Relationship Id="rId10" Type="http://schemas.openxmlformats.org/officeDocument/2006/relationships/hyperlink" Target="https://vip.1gzakaz.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p.1gzakaz.ru/" TargetMode="External"/><Relationship Id="rId14" Type="http://schemas.openxmlformats.org/officeDocument/2006/relationships/hyperlink" Target="https://vip.1gza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Бурова</dc:creator>
  <cp:keywords/>
  <dc:description/>
  <cp:lastModifiedBy>Елена А. Бурова</cp:lastModifiedBy>
  <cp:revision>1</cp:revision>
  <dcterms:created xsi:type="dcterms:W3CDTF">2021-07-01T09:17:00Z</dcterms:created>
  <dcterms:modified xsi:type="dcterms:W3CDTF">2021-07-01T09:18:00Z</dcterms:modified>
</cp:coreProperties>
</file>